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9F" w:rsidRDefault="00ED179F" w:rsidP="00ED179F">
      <w:pPr>
        <w:tabs>
          <w:tab w:val="right" w:pos="9639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4320540</wp:posOffset>
            </wp:positionH>
            <wp:positionV relativeFrom="page">
              <wp:posOffset>431800</wp:posOffset>
            </wp:positionV>
            <wp:extent cx="2305050" cy="863600"/>
            <wp:effectExtent l="0" t="0" r="0" b="0"/>
            <wp:wrapNone/>
            <wp:docPr id="1" name="Grafik 1" descr="IDFIX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FIX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79F" w:rsidRDefault="00ED179F" w:rsidP="00ED179F">
      <w:pPr>
        <w:tabs>
          <w:tab w:val="right" w:pos="9639"/>
        </w:tabs>
      </w:pPr>
    </w:p>
    <w:p w:rsidR="00ED179F" w:rsidRDefault="00ED179F" w:rsidP="00ED179F">
      <w:pPr>
        <w:tabs>
          <w:tab w:val="right" w:pos="9639"/>
        </w:tabs>
      </w:pPr>
    </w:p>
    <w:p w:rsidR="00ED179F" w:rsidRPr="00DD131B" w:rsidRDefault="00ED179F" w:rsidP="00ED179F">
      <w:pPr>
        <w:tabs>
          <w:tab w:val="right" w:pos="8788"/>
          <w:tab w:val="right" w:pos="9639"/>
        </w:tabs>
        <w:spacing w:after="120"/>
        <w:rPr>
          <w:b/>
        </w:rPr>
      </w:pPr>
      <w:r>
        <w:tab/>
      </w:r>
      <w:r w:rsidR="00DD131B" w:rsidRPr="00DD131B">
        <w:rPr>
          <w:b/>
        </w:rPr>
        <w:t>Abteilung Planen und Bauen</w:t>
      </w:r>
    </w:p>
    <w:p w:rsidR="00ED179F" w:rsidRDefault="00ED179F" w:rsidP="00ED179F">
      <w:pPr>
        <w:pBdr>
          <w:bottom w:val="single" w:sz="12" w:space="8" w:color="auto"/>
        </w:pBdr>
        <w:tabs>
          <w:tab w:val="left" w:pos="7655"/>
          <w:tab w:val="right" w:pos="9639"/>
        </w:tabs>
        <w:spacing w:after="480"/>
        <w:rPr>
          <w:b/>
        </w:rPr>
      </w:pPr>
      <w:r>
        <w:rPr>
          <w:b/>
        </w:rPr>
        <w:t>AMTLICHE PUBLIKATION</w:t>
      </w:r>
    </w:p>
    <w:p w:rsidR="00ED179F" w:rsidRDefault="00ED179F" w:rsidP="00ED179F">
      <w:pPr>
        <w:tabs>
          <w:tab w:val="left" w:pos="7655"/>
          <w:tab w:val="right" w:pos="9639"/>
        </w:tabs>
        <w:spacing w:after="600"/>
        <w:rPr>
          <w:sz w:val="36"/>
        </w:rPr>
      </w:pPr>
      <w:r>
        <w:rPr>
          <w:b/>
          <w:sz w:val="36"/>
        </w:rPr>
        <w:t>Bauprojekt</w:t>
      </w: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1402"/>
        <w:gridCol w:w="1258"/>
        <w:gridCol w:w="2410"/>
        <w:gridCol w:w="992"/>
        <w:gridCol w:w="2835"/>
      </w:tblGrid>
      <w:tr w:rsidR="00ED179F" w:rsidTr="008B2558">
        <w:tc>
          <w:tcPr>
            <w:tcW w:w="1402" w:type="dxa"/>
            <w:shd w:val="clear" w:color="auto" w:fill="auto"/>
          </w:tcPr>
          <w:p w:rsidR="00ED179F" w:rsidRPr="005E637E" w:rsidRDefault="00ED179F" w:rsidP="008B2558">
            <w:pPr>
              <w:tabs>
                <w:tab w:val="left" w:pos="7655"/>
                <w:tab w:val="right" w:pos="9639"/>
              </w:tabs>
              <w:rPr>
                <w:b/>
              </w:rPr>
            </w:pPr>
            <w:r w:rsidRPr="005E637E">
              <w:rPr>
                <w:b/>
              </w:rPr>
              <w:t>Bauherr:</w:t>
            </w:r>
          </w:p>
        </w:tc>
        <w:tc>
          <w:tcPr>
            <w:tcW w:w="7495" w:type="dxa"/>
            <w:gridSpan w:val="4"/>
            <w:shd w:val="clear" w:color="auto" w:fill="auto"/>
          </w:tcPr>
          <w:p w:rsidR="00ED179F" w:rsidRDefault="00271B7E" w:rsidP="00271B7E">
            <w:pPr>
              <w:tabs>
                <w:tab w:val="left" w:pos="7655"/>
                <w:tab w:val="right" w:pos="9639"/>
              </w:tabs>
            </w:pPr>
            <w:r>
              <w:t xml:space="preserve">Steffen-Müller Carmen und Steffen Kurt, </w:t>
            </w:r>
            <w:proofErr w:type="spellStart"/>
            <w:r w:rsidR="00ED179F" w:rsidRPr="00BE6309">
              <w:t>Gwadweg</w:t>
            </w:r>
            <w:proofErr w:type="spellEnd"/>
            <w:r w:rsidR="00ED179F" w:rsidRPr="00BE6309">
              <w:t xml:space="preserve"> 2, 8804 Au ZH</w:t>
            </w:r>
          </w:p>
        </w:tc>
      </w:tr>
      <w:tr w:rsidR="00ED179F" w:rsidTr="008B2558">
        <w:tc>
          <w:tcPr>
            <w:tcW w:w="1402" w:type="dxa"/>
            <w:shd w:val="clear" w:color="auto" w:fill="auto"/>
          </w:tcPr>
          <w:p w:rsidR="00ED179F" w:rsidRDefault="00ED179F" w:rsidP="008B2558">
            <w:pPr>
              <w:tabs>
                <w:tab w:val="left" w:pos="7655"/>
                <w:tab w:val="right" w:pos="9639"/>
              </w:tabs>
            </w:pPr>
          </w:p>
        </w:tc>
        <w:tc>
          <w:tcPr>
            <w:tcW w:w="7495" w:type="dxa"/>
            <w:gridSpan w:val="4"/>
            <w:shd w:val="clear" w:color="auto" w:fill="auto"/>
          </w:tcPr>
          <w:p w:rsidR="00ED179F" w:rsidRDefault="00ED179F" w:rsidP="008B2558">
            <w:pPr>
              <w:tabs>
                <w:tab w:val="left" w:pos="7655"/>
                <w:tab w:val="right" w:pos="9639"/>
              </w:tabs>
            </w:pPr>
          </w:p>
        </w:tc>
      </w:tr>
      <w:tr w:rsidR="00ED179F" w:rsidTr="008B2558">
        <w:tc>
          <w:tcPr>
            <w:tcW w:w="1402" w:type="dxa"/>
            <w:shd w:val="clear" w:color="auto" w:fill="auto"/>
          </w:tcPr>
          <w:p w:rsidR="00ED179F" w:rsidRDefault="00ED179F" w:rsidP="008B2558">
            <w:pPr>
              <w:tabs>
                <w:tab w:val="left" w:pos="7655"/>
                <w:tab w:val="right" w:pos="9639"/>
              </w:tabs>
            </w:pPr>
          </w:p>
        </w:tc>
        <w:tc>
          <w:tcPr>
            <w:tcW w:w="7495" w:type="dxa"/>
            <w:gridSpan w:val="4"/>
            <w:shd w:val="clear" w:color="auto" w:fill="auto"/>
          </w:tcPr>
          <w:p w:rsidR="00ED179F" w:rsidRPr="00ED179F" w:rsidRDefault="00ED179F" w:rsidP="00ED179F">
            <w:pPr>
              <w:tabs>
                <w:tab w:val="left" w:pos="7655"/>
                <w:tab w:val="right" w:pos="9639"/>
              </w:tabs>
              <w:rPr>
                <w:noProof/>
              </w:rPr>
            </w:pPr>
            <w:r w:rsidRPr="00ED179F">
              <w:rPr>
                <w:noProof/>
              </w:rPr>
              <w:t>Neubau Sitzplatzverglasung</w:t>
            </w:r>
          </w:p>
        </w:tc>
      </w:tr>
      <w:tr w:rsidR="00ED179F" w:rsidTr="008B2558">
        <w:tc>
          <w:tcPr>
            <w:tcW w:w="1402" w:type="dxa"/>
            <w:shd w:val="clear" w:color="auto" w:fill="auto"/>
          </w:tcPr>
          <w:p w:rsidR="00ED179F" w:rsidRDefault="00ED179F" w:rsidP="008B2558">
            <w:pPr>
              <w:tabs>
                <w:tab w:val="left" w:pos="7655"/>
                <w:tab w:val="right" w:pos="9639"/>
              </w:tabs>
            </w:pPr>
          </w:p>
        </w:tc>
        <w:tc>
          <w:tcPr>
            <w:tcW w:w="1258" w:type="dxa"/>
            <w:shd w:val="clear" w:color="auto" w:fill="auto"/>
          </w:tcPr>
          <w:p w:rsidR="00ED179F" w:rsidRDefault="00ED179F" w:rsidP="008B2558">
            <w:pPr>
              <w:tabs>
                <w:tab w:val="left" w:pos="7655"/>
                <w:tab w:val="right" w:pos="9639"/>
              </w:tabs>
            </w:pPr>
            <w:proofErr w:type="spellStart"/>
            <w:r>
              <w:t>Assek</w:t>
            </w:r>
            <w:proofErr w:type="spellEnd"/>
            <w:r>
              <w:t>.-Nr.</w:t>
            </w:r>
          </w:p>
        </w:tc>
        <w:tc>
          <w:tcPr>
            <w:tcW w:w="2410" w:type="dxa"/>
            <w:shd w:val="clear" w:color="auto" w:fill="auto"/>
          </w:tcPr>
          <w:p w:rsidR="00ED179F" w:rsidRPr="00ED179F" w:rsidRDefault="00ED179F" w:rsidP="00ED179F">
            <w:pPr>
              <w:tabs>
                <w:tab w:val="left" w:pos="7655"/>
                <w:tab w:val="right" w:pos="9639"/>
              </w:tabs>
              <w:rPr>
                <w:noProof/>
              </w:rPr>
            </w:pPr>
            <w:r w:rsidRPr="00ED179F">
              <w:rPr>
                <w:noProof/>
              </w:rPr>
              <w:t>2888</w:t>
            </w:r>
          </w:p>
        </w:tc>
        <w:tc>
          <w:tcPr>
            <w:tcW w:w="992" w:type="dxa"/>
            <w:shd w:val="clear" w:color="auto" w:fill="auto"/>
          </w:tcPr>
          <w:p w:rsidR="00ED179F" w:rsidRDefault="00ED179F" w:rsidP="008B2558">
            <w:pPr>
              <w:tabs>
                <w:tab w:val="left" w:pos="7655"/>
                <w:tab w:val="right" w:pos="9639"/>
              </w:tabs>
            </w:pPr>
            <w:r>
              <w:t>Kat.-Nr.</w:t>
            </w:r>
          </w:p>
        </w:tc>
        <w:tc>
          <w:tcPr>
            <w:tcW w:w="2835" w:type="dxa"/>
            <w:shd w:val="clear" w:color="auto" w:fill="auto"/>
          </w:tcPr>
          <w:p w:rsidR="00ED179F" w:rsidRPr="00ED179F" w:rsidRDefault="00ED179F" w:rsidP="00ED179F">
            <w:pPr>
              <w:tabs>
                <w:tab w:val="left" w:pos="7655"/>
                <w:tab w:val="right" w:pos="9639"/>
              </w:tabs>
              <w:rPr>
                <w:noProof/>
              </w:rPr>
            </w:pPr>
            <w:r w:rsidRPr="00ED179F">
              <w:rPr>
                <w:noProof/>
              </w:rPr>
              <w:t>7401</w:t>
            </w:r>
          </w:p>
        </w:tc>
      </w:tr>
      <w:tr w:rsidR="00ED179F" w:rsidTr="008B2558">
        <w:tc>
          <w:tcPr>
            <w:tcW w:w="1402" w:type="dxa"/>
            <w:shd w:val="clear" w:color="auto" w:fill="auto"/>
          </w:tcPr>
          <w:p w:rsidR="00ED179F" w:rsidRDefault="00ED179F" w:rsidP="008B2558">
            <w:pPr>
              <w:tabs>
                <w:tab w:val="left" w:pos="7655"/>
                <w:tab w:val="right" w:pos="9639"/>
              </w:tabs>
            </w:pPr>
          </w:p>
        </w:tc>
        <w:tc>
          <w:tcPr>
            <w:tcW w:w="3668" w:type="dxa"/>
            <w:gridSpan w:val="2"/>
            <w:shd w:val="clear" w:color="auto" w:fill="auto"/>
          </w:tcPr>
          <w:p w:rsidR="00ED179F" w:rsidRPr="00ED179F" w:rsidRDefault="00ED179F" w:rsidP="00ED179F">
            <w:pPr>
              <w:tabs>
                <w:tab w:val="left" w:pos="7655"/>
                <w:tab w:val="right" w:pos="9639"/>
              </w:tabs>
            </w:pPr>
            <w:r w:rsidRPr="00ED179F">
              <w:t>Gwadweg 2</w:t>
            </w:r>
          </w:p>
        </w:tc>
        <w:tc>
          <w:tcPr>
            <w:tcW w:w="992" w:type="dxa"/>
            <w:shd w:val="clear" w:color="auto" w:fill="auto"/>
          </w:tcPr>
          <w:p w:rsidR="00ED179F" w:rsidRDefault="00ED179F" w:rsidP="008B2558">
            <w:pPr>
              <w:tabs>
                <w:tab w:val="left" w:pos="7655"/>
                <w:tab w:val="right" w:pos="9639"/>
              </w:tabs>
            </w:pPr>
            <w:r>
              <w:t>Zone</w:t>
            </w:r>
          </w:p>
        </w:tc>
        <w:tc>
          <w:tcPr>
            <w:tcW w:w="2835" w:type="dxa"/>
            <w:shd w:val="clear" w:color="auto" w:fill="auto"/>
          </w:tcPr>
          <w:p w:rsidR="00ED179F" w:rsidRDefault="00ED179F" w:rsidP="008B2558">
            <w:pPr>
              <w:tabs>
                <w:tab w:val="left" w:pos="7655"/>
                <w:tab w:val="right" w:pos="9639"/>
              </w:tabs>
            </w:pPr>
            <w:r w:rsidRPr="002B4CDF">
              <w:t>Wohnzone W2/40%</w:t>
            </w:r>
          </w:p>
        </w:tc>
      </w:tr>
    </w:tbl>
    <w:p w:rsidR="00ED179F" w:rsidRDefault="00ED179F" w:rsidP="00ED179F">
      <w:pPr>
        <w:tabs>
          <w:tab w:val="left" w:pos="7655"/>
          <w:tab w:val="right" w:pos="9639"/>
        </w:tabs>
      </w:pPr>
    </w:p>
    <w:p w:rsidR="00ED179F" w:rsidRDefault="00ED179F" w:rsidP="00ED179F">
      <w:pPr>
        <w:tabs>
          <w:tab w:val="left" w:pos="7655"/>
          <w:tab w:val="right" w:pos="9639"/>
        </w:tabs>
        <w:ind w:left="1418"/>
      </w:pPr>
    </w:p>
    <w:p w:rsidR="00ED179F" w:rsidRDefault="00ED179F" w:rsidP="00ED179F">
      <w:pPr>
        <w:tabs>
          <w:tab w:val="left" w:pos="7655"/>
          <w:tab w:val="right" w:pos="9639"/>
        </w:tabs>
        <w:ind w:left="1418"/>
      </w:pPr>
    </w:p>
    <w:p w:rsidR="00ED179F" w:rsidRDefault="00ED179F" w:rsidP="00ED179F">
      <w:pPr>
        <w:tabs>
          <w:tab w:val="left" w:pos="7655"/>
          <w:tab w:val="right" w:pos="9639"/>
        </w:tabs>
        <w:ind w:left="1418"/>
      </w:pPr>
    </w:p>
    <w:p w:rsidR="00ED179F" w:rsidRDefault="00ED179F" w:rsidP="004D174F">
      <w:pPr>
        <w:tabs>
          <w:tab w:val="left" w:pos="7655"/>
          <w:tab w:val="right" w:pos="9639"/>
        </w:tabs>
        <w:spacing w:after="120"/>
      </w:pPr>
      <w:r>
        <w:t xml:space="preserve">Die </w:t>
      </w:r>
      <w:proofErr w:type="spellStart"/>
      <w:r>
        <w:t>Bauge</w:t>
      </w:r>
      <w:r w:rsidR="004D174F">
        <w:t>suchsunterlagen</w:t>
      </w:r>
      <w:proofErr w:type="spellEnd"/>
      <w:r w:rsidR="004D174F">
        <w:t xml:space="preserve"> liegen bei der Abteilung Planen und Bauen</w:t>
      </w:r>
      <w:r>
        <w:t>, Florhofstrasse 3 (vis-à-vis Stadthaus), während 20 Tagen, vom Datum der Ausschreibung an gerechnet, zur Einsicht auf.</w:t>
      </w:r>
    </w:p>
    <w:p w:rsidR="00ED179F" w:rsidRDefault="00ED179F" w:rsidP="00ED179F">
      <w:pPr>
        <w:tabs>
          <w:tab w:val="left" w:pos="7655"/>
          <w:tab w:val="right" w:pos="9639"/>
        </w:tabs>
        <w:spacing w:after="120"/>
        <w:jc w:val="both"/>
      </w:pPr>
      <w:r>
        <w:t xml:space="preserve">Begehren um die Zustellung von baurechtlichen Entscheiden sind innert 20 Tagen seit der Ausschreibung bei der Baukommission Wädenswil schriftlich zu stellen. Wer das </w:t>
      </w:r>
      <w:r>
        <w:br/>
        <w:t xml:space="preserve">Begehren nicht innert dieser Frist stellt, hat das </w:t>
      </w:r>
      <w:proofErr w:type="spellStart"/>
      <w:r>
        <w:t>Rekursrecht</w:t>
      </w:r>
      <w:proofErr w:type="spellEnd"/>
      <w:r>
        <w:t xml:space="preserve"> verwirkt. Die </w:t>
      </w:r>
      <w:proofErr w:type="spellStart"/>
      <w:r>
        <w:t>Rekursfrist</w:t>
      </w:r>
      <w:proofErr w:type="spellEnd"/>
      <w:r>
        <w:t xml:space="preserve"> läuft ab Zustellung des Entscheids (§§ 314 - 316 PBG).</w:t>
      </w:r>
    </w:p>
    <w:p w:rsidR="00ED179F" w:rsidRDefault="00ED179F" w:rsidP="00ED179F">
      <w:pPr>
        <w:tabs>
          <w:tab w:val="left" w:pos="7655"/>
          <w:tab w:val="right" w:pos="9639"/>
        </w:tabs>
        <w:spacing w:after="120"/>
        <w:jc w:val="both"/>
      </w:pPr>
      <w:r>
        <w:t>Die Wahrung anderer, insbesondere privatrechtlicher Ansprüche hat beim Zivilrichter zu erfolgen und richtet sich nach der Zivilprozessordnung.</w:t>
      </w:r>
    </w:p>
    <w:p w:rsidR="00ED179F" w:rsidRDefault="004D174F" w:rsidP="00ED179F">
      <w:pPr>
        <w:pBdr>
          <w:bottom w:val="single" w:sz="12" w:space="9" w:color="auto"/>
        </w:pBdr>
        <w:tabs>
          <w:tab w:val="left" w:pos="5670"/>
          <w:tab w:val="left" w:pos="7655"/>
          <w:tab w:val="right" w:pos="9639"/>
        </w:tabs>
        <w:spacing w:after="720"/>
        <w:jc w:val="both"/>
      </w:pPr>
      <w:r>
        <w:t>Abteilung Planen und Bauen</w:t>
      </w:r>
      <w:r w:rsidR="00ED179F">
        <w:t xml:space="preserve"> Wädenswil</w:t>
      </w:r>
    </w:p>
    <w:p w:rsidR="00E43577" w:rsidRDefault="00ED179F" w:rsidP="00DD131B">
      <w:pPr>
        <w:tabs>
          <w:tab w:val="left" w:pos="5670"/>
          <w:tab w:val="left" w:pos="7655"/>
          <w:tab w:val="right" w:pos="9639"/>
        </w:tabs>
        <w:spacing w:after="120"/>
        <w:jc w:val="both"/>
      </w:pPr>
      <w:r>
        <w:t xml:space="preserve">Veröffentlichung am </w:t>
      </w:r>
      <w:r w:rsidR="00271B7E">
        <w:t>19. Juni 2015</w:t>
      </w:r>
    </w:p>
    <w:p w:rsidR="00ED179F" w:rsidRDefault="00E43577" w:rsidP="00ED179F">
      <w:pPr>
        <w:tabs>
          <w:tab w:val="left" w:pos="5670"/>
          <w:tab w:val="left" w:pos="7655"/>
          <w:tab w:val="right" w:pos="9639"/>
        </w:tabs>
        <w:spacing w:after="120"/>
        <w:jc w:val="both"/>
      </w:pPr>
      <w:r>
        <w:t xml:space="preserve">Ende öffentliche Auflage am </w:t>
      </w:r>
      <w:r w:rsidR="00271B7E">
        <w:t>08. Juli 2015</w:t>
      </w:r>
    </w:p>
    <w:p w:rsidR="00ED179F" w:rsidRDefault="00ED179F" w:rsidP="00ED179F">
      <w:pPr>
        <w:tabs>
          <w:tab w:val="left" w:pos="5670"/>
          <w:tab w:val="left" w:pos="7655"/>
          <w:tab w:val="right" w:pos="9639"/>
        </w:tabs>
        <w:jc w:val="both"/>
      </w:pPr>
      <w:r>
        <w:t xml:space="preserve">- im Amtsblatt des Kantons Zürich </w:t>
      </w:r>
    </w:p>
    <w:p w:rsidR="00ED179F" w:rsidRDefault="00ED179F" w:rsidP="00ED179F">
      <w:pPr>
        <w:tabs>
          <w:tab w:val="left" w:pos="5670"/>
          <w:tab w:val="left" w:pos="7655"/>
          <w:tab w:val="right" w:pos="9639"/>
        </w:tabs>
        <w:jc w:val="both"/>
      </w:pPr>
      <w:r>
        <w:t>- in der Zürichsee-Zeitung</w:t>
      </w:r>
    </w:p>
    <w:p w:rsidR="006676DC" w:rsidRDefault="006676DC" w:rsidP="00ED179F">
      <w:pPr>
        <w:tabs>
          <w:tab w:val="left" w:pos="5670"/>
          <w:tab w:val="left" w:pos="7655"/>
          <w:tab w:val="right" w:pos="9639"/>
        </w:tabs>
        <w:jc w:val="both"/>
      </w:pPr>
    </w:p>
    <w:p w:rsidR="006676DC" w:rsidRDefault="006676DC" w:rsidP="00ED179F">
      <w:pPr>
        <w:tabs>
          <w:tab w:val="left" w:pos="5670"/>
          <w:tab w:val="left" w:pos="7655"/>
          <w:tab w:val="right" w:pos="9639"/>
        </w:tabs>
        <w:jc w:val="both"/>
      </w:pPr>
    </w:p>
    <w:p w:rsidR="00ED179F" w:rsidRDefault="00ED179F" w:rsidP="00ED179F">
      <w:pPr>
        <w:tabs>
          <w:tab w:val="left" w:pos="5670"/>
          <w:tab w:val="left" w:pos="7655"/>
          <w:tab w:val="right" w:pos="9639"/>
        </w:tabs>
        <w:spacing w:after="240"/>
        <w:jc w:val="both"/>
      </w:pPr>
      <w:r>
        <w:t xml:space="preserve">8820 Wädenswil, </w:t>
      </w:r>
      <w:r>
        <w:fldChar w:fldCharType="begin"/>
      </w:r>
      <w:r>
        <w:instrText xml:space="preserve"> TIME  \@ "d. MMMM yyyy"  \* MERGEFORMAT </w:instrText>
      </w:r>
      <w:r>
        <w:fldChar w:fldCharType="separate"/>
      </w:r>
      <w:r w:rsidR="009D08FF">
        <w:rPr>
          <w:noProof/>
        </w:rPr>
        <w:t>16. Juni 2015</w:t>
      </w:r>
      <w:r>
        <w:fldChar w:fldCharType="end"/>
      </w:r>
    </w:p>
    <w:p w:rsidR="00ED179F" w:rsidRDefault="00ED179F" w:rsidP="00ED179F">
      <w:pPr>
        <w:tabs>
          <w:tab w:val="left" w:pos="5670"/>
          <w:tab w:val="left" w:pos="7655"/>
          <w:tab w:val="right" w:pos="9639"/>
        </w:tabs>
        <w:jc w:val="both"/>
      </w:pPr>
      <w:r>
        <w:t>Stadt Wädenswil</w:t>
      </w:r>
    </w:p>
    <w:p w:rsidR="00ED179F" w:rsidRDefault="006676DC" w:rsidP="00ED179F">
      <w:pPr>
        <w:tabs>
          <w:tab w:val="left" w:pos="5670"/>
          <w:tab w:val="left" w:pos="7655"/>
          <w:tab w:val="right" w:pos="9639"/>
        </w:tabs>
        <w:spacing w:after="1080"/>
      </w:pPr>
      <w:r>
        <w:t>Abteilung Planen und Bauen</w:t>
      </w:r>
    </w:p>
    <w:p w:rsidR="009F5D75" w:rsidRDefault="00ED179F" w:rsidP="00ED179F">
      <w:pPr>
        <w:tabs>
          <w:tab w:val="left" w:pos="5670"/>
          <w:tab w:val="left" w:pos="7655"/>
          <w:tab w:val="right" w:pos="9639"/>
        </w:tabs>
      </w:pPr>
      <w:r>
        <w:t>Jan Meyer, Bausekretär</w:t>
      </w:r>
    </w:p>
    <w:sectPr w:rsidR="009F5D75" w:rsidSect="00ED17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31" w:right="1418" w:bottom="1134" w:left="1701" w:header="907" w:footer="90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4C6" w:rsidRDefault="00B901C2">
      <w:r>
        <w:separator/>
      </w:r>
    </w:p>
  </w:endnote>
  <w:endnote w:type="continuationSeparator" w:id="0">
    <w:p w:rsidR="007664C6" w:rsidRDefault="00B9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0E" w:rsidRDefault="0086095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8F040E" w:rsidRDefault="009D08FF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0E" w:rsidRDefault="0086095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901C2">
      <w:rPr>
        <w:rStyle w:val="Seitenzahl"/>
        <w:noProof/>
      </w:rPr>
      <w:t>2</w:t>
    </w:r>
    <w:r>
      <w:rPr>
        <w:rStyle w:val="Seitenzahl"/>
      </w:rPr>
      <w:fldChar w:fldCharType="end"/>
    </w:r>
  </w:p>
  <w:p w:rsidR="008F040E" w:rsidRDefault="009D08FF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0E" w:rsidRDefault="009D08F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4C6" w:rsidRDefault="00B901C2">
      <w:r>
        <w:separator/>
      </w:r>
    </w:p>
  </w:footnote>
  <w:footnote w:type="continuationSeparator" w:id="0">
    <w:p w:rsidR="007664C6" w:rsidRDefault="00B90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0E" w:rsidRDefault="009D08F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0E" w:rsidRDefault="009D08F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0E" w:rsidRDefault="009D08F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9F"/>
    <w:rsid w:val="0018148A"/>
    <w:rsid w:val="002065E2"/>
    <w:rsid w:val="002369BE"/>
    <w:rsid w:val="00271B7E"/>
    <w:rsid w:val="002861DC"/>
    <w:rsid w:val="002D30CB"/>
    <w:rsid w:val="00367D90"/>
    <w:rsid w:val="003847BC"/>
    <w:rsid w:val="004D174F"/>
    <w:rsid w:val="005146DB"/>
    <w:rsid w:val="00656667"/>
    <w:rsid w:val="006676DC"/>
    <w:rsid w:val="007664C6"/>
    <w:rsid w:val="00860957"/>
    <w:rsid w:val="009D08FF"/>
    <w:rsid w:val="009F5D75"/>
    <w:rsid w:val="00A379E1"/>
    <w:rsid w:val="00B901C2"/>
    <w:rsid w:val="00DD131B"/>
    <w:rsid w:val="00E43577"/>
    <w:rsid w:val="00ED179F"/>
    <w:rsid w:val="00FA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179F"/>
    <w:pPr>
      <w:spacing w:after="0" w:line="240" w:lineRule="auto"/>
    </w:pPr>
    <w:rPr>
      <w:rFonts w:ascii="Arial" w:eastAsia="Times New Roman" w:hAnsi="Arial" w:cs="Times New Roman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D17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D179F"/>
    <w:rPr>
      <w:rFonts w:ascii="Arial" w:eastAsia="Times New Roman" w:hAnsi="Arial" w:cs="Times New Roman"/>
      <w:szCs w:val="20"/>
      <w:lang w:eastAsia="de-CH"/>
    </w:rPr>
  </w:style>
  <w:style w:type="paragraph" w:styleId="Fuzeile">
    <w:name w:val="footer"/>
    <w:basedOn w:val="Standard"/>
    <w:link w:val="FuzeileZchn"/>
    <w:rsid w:val="00ED17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D179F"/>
    <w:rPr>
      <w:rFonts w:ascii="Arial" w:eastAsia="Times New Roman" w:hAnsi="Arial" w:cs="Times New Roman"/>
      <w:szCs w:val="20"/>
      <w:lang w:eastAsia="de-CH"/>
    </w:rPr>
  </w:style>
  <w:style w:type="character" w:styleId="Seitenzahl">
    <w:name w:val="page number"/>
    <w:basedOn w:val="Absatz-Standardschriftart"/>
    <w:rsid w:val="00ED179F"/>
  </w:style>
  <w:style w:type="character" w:styleId="Kommentarzeichen">
    <w:name w:val="annotation reference"/>
    <w:basedOn w:val="Absatz-Standardschriftart"/>
    <w:uiPriority w:val="99"/>
    <w:semiHidden/>
    <w:unhideWhenUsed/>
    <w:rsid w:val="00ED17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179F"/>
    <w:rPr>
      <w:rFonts w:cs="Arial"/>
      <w:sz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179F"/>
    <w:rPr>
      <w:rFonts w:ascii="Arial" w:eastAsia="Times New Roman" w:hAnsi="Arial" w:cs="Arial"/>
      <w:sz w:val="20"/>
      <w:szCs w:val="20"/>
      <w:lang w:eastAsia="de-DE"/>
    </w:rPr>
  </w:style>
  <w:style w:type="paragraph" w:customStyle="1" w:styleId="Default">
    <w:name w:val="Default"/>
    <w:rsid w:val="00ED179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17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179F"/>
    <w:rPr>
      <w:rFonts w:ascii="Tahoma" w:eastAsia="Times New Roman" w:hAnsi="Tahoma" w:cs="Tahoma"/>
      <w:sz w:val="16"/>
      <w:szCs w:val="16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A379E1"/>
    <w:rPr>
      <w:color w:val="80808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01C2"/>
    <w:rPr>
      <w:rFonts w:cs="Times New Roman"/>
      <w:b/>
      <w:bCs/>
      <w:lang w:eastAsia="de-CH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01C2"/>
    <w:rPr>
      <w:rFonts w:ascii="Arial" w:eastAsia="Times New Roman" w:hAnsi="Arial" w:cs="Times New Roman"/>
      <w:b/>
      <w:bCs/>
      <w:sz w:val="20"/>
      <w:szCs w:val="20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179F"/>
    <w:pPr>
      <w:spacing w:after="0" w:line="240" w:lineRule="auto"/>
    </w:pPr>
    <w:rPr>
      <w:rFonts w:ascii="Arial" w:eastAsia="Times New Roman" w:hAnsi="Arial" w:cs="Times New Roman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D17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D179F"/>
    <w:rPr>
      <w:rFonts w:ascii="Arial" w:eastAsia="Times New Roman" w:hAnsi="Arial" w:cs="Times New Roman"/>
      <w:szCs w:val="20"/>
      <w:lang w:eastAsia="de-CH"/>
    </w:rPr>
  </w:style>
  <w:style w:type="paragraph" w:styleId="Fuzeile">
    <w:name w:val="footer"/>
    <w:basedOn w:val="Standard"/>
    <w:link w:val="FuzeileZchn"/>
    <w:rsid w:val="00ED17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D179F"/>
    <w:rPr>
      <w:rFonts w:ascii="Arial" w:eastAsia="Times New Roman" w:hAnsi="Arial" w:cs="Times New Roman"/>
      <w:szCs w:val="20"/>
      <w:lang w:eastAsia="de-CH"/>
    </w:rPr>
  </w:style>
  <w:style w:type="character" w:styleId="Seitenzahl">
    <w:name w:val="page number"/>
    <w:basedOn w:val="Absatz-Standardschriftart"/>
    <w:rsid w:val="00ED179F"/>
  </w:style>
  <w:style w:type="character" w:styleId="Kommentarzeichen">
    <w:name w:val="annotation reference"/>
    <w:basedOn w:val="Absatz-Standardschriftart"/>
    <w:uiPriority w:val="99"/>
    <w:semiHidden/>
    <w:unhideWhenUsed/>
    <w:rsid w:val="00ED17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179F"/>
    <w:rPr>
      <w:rFonts w:cs="Arial"/>
      <w:sz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179F"/>
    <w:rPr>
      <w:rFonts w:ascii="Arial" w:eastAsia="Times New Roman" w:hAnsi="Arial" w:cs="Arial"/>
      <w:sz w:val="20"/>
      <w:szCs w:val="20"/>
      <w:lang w:eastAsia="de-DE"/>
    </w:rPr>
  </w:style>
  <w:style w:type="paragraph" w:customStyle="1" w:styleId="Default">
    <w:name w:val="Default"/>
    <w:rsid w:val="00ED179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17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179F"/>
    <w:rPr>
      <w:rFonts w:ascii="Tahoma" w:eastAsia="Times New Roman" w:hAnsi="Tahoma" w:cs="Tahoma"/>
      <w:sz w:val="16"/>
      <w:szCs w:val="16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A379E1"/>
    <w:rPr>
      <w:color w:val="80808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01C2"/>
    <w:rPr>
      <w:rFonts w:cs="Times New Roman"/>
      <w:b/>
      <w:bCs/>
      <w:lang w:eastAsia="de-CH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01C2"/>
    <w:rPr>
      <w:rFonts w:ascii="Arial" w:eastAsia="Times New Roman" w:hAnsi="Arial" w:cs="Times New Roman"/>
      <w:b/>
      <w:bCs/>
      <w:sz w:val="20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7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1031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GemDat Informatik AG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Schwarz - GemDat Informatik AG</dc:creator>
  <cp:lastModifiedBy>Camadini Irene</cp:lastModifiedBy>
  <cp:revision>2</cp:revision>
  <cp:lastPrinted>2015-06-15T07:46:00Z</cp:lastPrinted>
  <dcterms:created xsi:type="dcterms:W3CDTF">2015-06-16T11:38:00Z</dcterms:created>
  <dcterms:modified xsi:type="dcterms:W3CDTF">2015-06-16T11:38:00Z</dcterms:modified>
</cp:coreProperties>
</file>